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872" w:rsidRDefault="000A3872" w:rsidP="00230A0E">
      <w:pPr>
        <w:pStyle w:val="NoSpacing"/>
        <w:jc w:val="both"/>
        <w:rPr>
          <w:rFonts w:cs="Arial"/>
          <w:b/>
          <w:szCs w:val="24"/>
        </w:rPr>
      </w:pPr>
      <w:r w:rsidRPr="000A3872">
        <w:rPr>
          <w:rFonts w:cs="Arial"/>
          <w:b/>
          <w:noProof/>
          <w:szCs w:val="24"/>
          <w:lang w:eastAsia="en-GB"/>
        </w:rPr>
        <w:drawing>
          <wp:anchor distT="0" distB="0" distL="114300" distR="114300" simplePos="0" relativeHeight="251660288" behindDoc="0" locked="0" layoutInCell="1" allowOverlap="1">
            <wp:simplePos x="0" y="0"/>
            <wp:positionH relativeFrom="column">
              <wp:posOffset>-457200</wp:posOffset>
            </wp:positionH>
            <wp:positionV relativeFrom="paragraph">
              <wp:posOffset>-523875</wp:posOffset>
            </wp:positionV>
            <wp:extent cx="2219325" cy="742950"/>
            <wp:effectExtent l="19050" t="0" r="9525" b="0"/>
            <wp:wrapNone/>
            <wp:docPr id="7"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8" cstate="print"/>
                    <a:stretch>
                      <a:fillRect/>
                    </a:stretch>
                  </pic:blipFill>
                  <pic:spPr>
                    <a:xfrm>
                      <a:off x="0" y="0"/>
                      <a:ext cx="2219325" cy="742950"/>
                    </a:xfrm>
                    <a:prstGeom prst="rect">
                      <a:avLst/>
                    </a:prstGeom>
                  </pic:spPr>
                </pic:pic>
              </a:graphicData>
            </a:graphic>
          </wp:anchor>
        </w:drawing>
      </w:r>
    </w:p>
    <w:p w:rsidR="000A3872" w:rsidRDefault="000A3872" w:rsidP="00230A0E">
      <w:pPr>
        <w:pStyle w:val="NoSpacing"/>
        <w:jc w:val="both"/>
        <w:rPr>
          <w:rFonts w:cs="Arial"/>
          <w:b/>
          <w:szCs w:val="24"/>
        </w:rPr>
      </w:pPr>
    </w:p>
    <w:p w:rsidR="004E37F7" w:rsidRPr="00B056A4" w:rsidRDefault="004E37F7" w:rsidP="00230A0E">
      <w:pPr>
        <w:pStyle w:val="NoSpacing"/>
        <w:jc w:val="both"/>
        <w:rPr>
          <w:rFonts w:eastAsia="Times New Roman" w:cs="Arial"/>
          <w:b/>
          <w:bCs/>
          <w:szCs w:val="24"/>
        </w:rPr>
      </w:pPr>
      <w:r w:rsidRPr="00B056A4">
        <w:rPr>
          <w:rFonts w:cs="Arial"/>
          <w:b/>
          <w:szCs w:val="24"/>
        </w:rPr>
        <w:t>Transport for Lancashire Committee</w:t>
      </w:r>
    </w:p>
    <w:p w:rsidR="004E37F7" w:rsidRPr="00B056A4" w:rsidRDefault="004E37F7" w:rsidP="00230A0E">
      <w:pPr>
        <w:pStyle w:val="NoSpacing"/>
        <w:jc w:val="both"/>
        <w:rPr>
          <w:rFonts w:eastAsia="Times New Roman" w:cs="Arial"/>
          <w:b/>
          <w:bCs/>
          <w:szCs w:val="24"/>
        </w:rPr>
      </w:pPr>
    </w:p>
    <w:p w:rsidR="004E37F7" w:rsidRPr="00B056A4" w:rsidRDefault="00996193" w:rsidP="00230A0E">
      <w:pPr>
        <w:pStyle w:val="NoSpacing"/>
        <w:jc w:val="both"/>
        <w:rPr>
          <w:rFonts w:cs="Arial"/>
          <w:b/>
          <w:szCs w:val="24"/>
        </w:rPr>
      </w:pPr>
      <w:r w:rsidRPr="00B056A4">
        <w:rPr>
          <w:rFonts w:cs="Arial"/>
          <w:b/>
          <w:noProof/>
          <w:szCs w:val="24"/>
          <w:lang w:eastAsia="en-GB"/>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267970</wp:posOffset>
                </wp:positionV>
                <wp:extent cx="5676265" cy="276225"/>
                <wp:effectExtent l="0" t="0" r="1968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276225"/>
                        </a:xfrm>
                        <a:prstGeom prst="rect">
                          <a:avLst/>
                        </a:prstGeom>
                        <a:solidFill>
                          <a:srgbClr val="FFFFFF"/>
                        </a:solidFill>
                        <a:ln w="9525">
                          <a:solidFill>
                            <a:srgbClr val="000000"/>
                          </a:solidFill>
                          <a:miter lim="800000"/>
                          <a:headEnd/>
                          <a:tailEnd/>
                        </a:ln>
                      </wps:spPr>
                      <wps:txbx>
                        <w:txbxContent>
                          <w:p w:rsidR="00855FBA" w:rsidRPr="00FD1E7B" w:rsidRDefault="00855FBA" w:rsidP="004E37F7">
                            <w:pPr>
                              <w:pStyle w:val="NoSpacing"/>
                              <w:rPr>
                                <w:rFonts w:cs="Arial"/>
                                <w:b/>
                                <w:szCs w:val="24"/>
                              </w:rPr>
                            </w:pPr>
                            <w:r>
                              <w:rPr>
                                <w:rFonts w:cs="Arial"/>
                                <w:b/>
                                <w:szCs w:val="24"/>
                              </w:rPr>
                              <w:t>Public Transport Issues and Opportunities</w:t>
                            </w:r>
                            <w:r w:rsidR="00B056A4">
                              <w:rPr>
                                <w:rFonts w:cs="Arial"/>
                                <w:b/>
                                <w:szCs w:val="24"/>
                              </w:rPr>
                              <w:t xml:space="preserve"> Update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pt;margin-top:21.1pt;width:446.9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">
                <v:textbox style="mso-fit-shape-to-text:t">
                  <w:txbxContent>
                    <w:p w:rsidR="00855FBA" w:rsidRPr="00FD1E7B" w:rsidRDefault="00855FBA" w:rsidP="004E37F7">
                      <w:pPr>
                        <w:pStyle w:val="NoSpacing"/>
                        <w:rPr>
                          <w:rFonts w:cs="Arial"/>
                          <w:b/>
                          <w:szCs w:val="24"/>
                        </w:rPr>
                      </w:pPr>
                      <w:r>
                        <w:rPr>
                          <w:rFonts w:cs="Arial"/>
                          <w:b/>
                          <w:szCs w:val="24"/>
                        </w:rPr>
                        <w:t>Public Transport Issues and Opportunities</w:t>
                      </w:r>
                      <w:r w:rsidR="00B056A4">
                        <w:rPr>
                          <w:rFonts w:cs="Arial"/>
                          <w:b/>
                          <w:szCs w:val="24"/>
                        </w:rPr>
                        <w:t xml:space="preserve"> Update</w:t>
                      </w:r>
                    </w:p>
                  </w:txbxContent>
                </v:textbox>
                <w10:wrap type="square"/>
              </v:shape>
            </w:pict>
          </mc:Fallback>
        </mc:AlternateContent>
      </w:r>
      <w:r w:rsidR="00B056A4" w:rsidRPr="00B056A4">
        <w:rPr>
          <w:rFonts w:eastAsia="Times New Roman" w:cs="Arial"/>
          <w:b/>
          <w:bCs/>
          <w:szCs w:val="24"/>
        </w:rPr>
        <w:t>3</w:t>
      </w:r>
      <w:r w:rsidR="007F1284" w:rsidRPr="00B056A4">
        <w:rPr>
          <w:rFonts w:eastAsia="Times New Roman" w:cs="Arial"/>
          <w:b/>
          <w:bCs/>
          <w:szCs w:val="24"/>
        </w:rPr>
        <w:t xml:space="preserve"> </w:t>
      </w:r>
      <w:r w:rsidR="00B056A4" w:rsidRPr="00B056A4">
        <w:rPr>
          <w:rFonts w:eastAsia="Times New Roman" w:cs="Arial"/>
          <w:b/>
          <w:bCs/>
          <w:szCs w:val="24"/>
        </w:rPr>
        <w:t xml:space="preserve">February </w:t>
      </w:r>
      <w:r w:rsidR="004E37F7" w:rsidRPr="00B056A4">
        <w:rPr>
          <w:rFonts w:eastAsia="Times New Roman" w:cs="Arial"/>
          <w:b/>
          <w:bCs/>
          <w:szCs w:val="24"/>
        </w:rPr>
        <w:t>201</w:t>
      </w:r>
      <w:r w:rsidR="00B056A4" w:rsidRPr="00B056A4">
        <w:rPr>
          <w:rFonts w:eastAsia="Times New Roman" w:cs="Arial"/>
          <w:b/>
          <w:bCs/>
          <w:szCs w:val="24"/>
        </w:rPr>
        <w:t>5</w:t>
      </w:r>
    </w:p>
    <w:p w:rsidR="004E37F7" w:rsidRPr="00AC7A75" w:rsidRDefault="004E37F7" w:rsidP="00230A0E">
      <w:pPr>
        <w:pStyle w:val="NoSpacing"/>
        <w:jc w:val="both"/>
        <w:rPr>
          <w:rFonts w:cs="Arial"/>
          <w:szCs w:val="24"/>
        </w:rPr>
      </w:pPr>
    </w:p>
    <w:p w:rsidR="004E37F7" w:rsidRPr="00B056A4" w:rsidRDefault="004E37F7" w:rsidP="00230A0E">
      <w:pPr>
        <w:pStyle w:val="NoSpacing"/>
        <w:jc w:val="both"/>
        <w:rPr>
          <w:rFonts w:cs="Arial"/>
          <w:b/>
          <w:szCs w:val="24"/>
        </w:rPr>
      </w:pPr>
      <w:r w:rsidRPr="00B056A4">
        <w:rPr>
          <w:rFonts w:cs="Arial"/>
          <w:b/>
          <w:szCs w:val="24"/>
        </w:rPr>
        <w:t xml:space="preserve">Report Author: </w:t>
      </w:r>
      <w:r w:rsidR="007F1284" w:rsidRPr="00B056A4">
        <w:rPr>
          <w:rFonts w:cs="Arial"/>
          <w:b/>
          <w:szCs w:val="24"/>
        </w:rPr>
        <w:t>Mike Kirby</w:t>
      </w:r>
      <w:r w:rsidR="00982D35" w:rsidRPr="00B056A4">
        <w:rPr>
          <w:rFonts w:cs="Arial"/>
          <w:b/>
          <w:szCs w:val="24"/>
        </w:rPr>
        <w:t>,</w:t>
      </w:r>
      <w:r w:rsidR="007F1284" w:rsidRPr="00B056A4">
        <w:rPr>
          <w:rFonts w:cs="Arial"/>
          <w:b/>
          <w:szCs w:val="24"/>
        </w:rPr>
        <w:t xml:space="preserve"> Director of Transport and Environment,</w:t>
      </w:r>
      <w:r w:rsidR="00982D35" w:rsidRPr="00B056A4">
        <w:rPr>
          <w:rFonts w:cs="Arial"/>
          <w:b/>
          <w:szCs w:val="24"/>
        </w:rPr>
        <w:t xml:space="preserve"> </w:t>
      </w:r>
      <w:r w:rsidRPr="00B056A4">
        <w:rPr>
          <w:rFonts w:cs="Arial"/>
          <w:b/>
          <w:szCs w:val="24"/>
        </w:rPr>
        <w:t>Lancashire County Council</w:t>
      </w:r>
    </w:p>
    <w:p w:rsidR="004E37F7" w:rsidRPr="00B056A4" w:rsidRDefault="004E37F7" w:rsidP="00230A0E">
      <w:pPr>
        <w:pStyle w:val="NoSpacing"/>
        <w:jc w:val="both"/>
        <w:rPr>
          <w:rFonts w:cs="Arial"/>
          <w:szCs w:val="24"/>
        </w:rPr>
      </w:pPr>
    </w:p>
    <w:p w:rsidR="00AD5319" w:rsidRPr="00771CE8" w:rsidRDefault="00AD5319" w:rsidP="00230A0E">
      <w:pPr>
        <w:pStyle w:val="NoSpacing"/>
        <w:jc w:val="both"/>
        <w:rPr>
          <w:rFonts w:cs="Arial"/>
          <w:b/>
          <w:szCs w:val="24"/>
        </w:rPr>
      </w:pPr>
      <w:r w:rsidRPr="00771CE8">
        <w:rPr>
          <w:rFonts w:cs="Arial"/>
          <w:b/>
          <w:szCs w:val="24"/>
        </w:rPr>
        <w:t>Executive Summar</w:t>
      </w:r>
      <w:r w:rsidR="00206338" w:rsidRPr="00771CE8">
        <w:rPr>
          <w:rFonts w:cs="Arial"/>
          <w:b/>
          <w:szCs w:val="24"/>
        </w:rPr>
        <w:t>y</w:t>
      </w:r>
    </w:p>
    <w:p w:rsidR="00AD5319" w:rsidRPr="00771CE8" w:rsidRDefault="00AD5319" w:rsidP="00230A0E">
      <w:pPr>
        <w:pStyle w:val="NoSpacing"/>
        <w:jc w:val="both"/>
        <w:rPr>
          <w:rFonts w:cs="Arial"/>
          <w:szCs w:val="24"/>
        </w:rPr>
      </w:pPr>
    </w:p>
    <w:p w:rsidR="00771CE8" w:rsidRPr="00771CE8" w:rsidRDefault="00771CE8" w:rsidP="00230A0E">
      <w:pPr>
        <w:pStyle w:val="NoSpacing"/>
        <w:jc w:val="both"/>
        <w:rPr>
          <w:rFonts w:cs="Arial"/>
          <w:szCs w:val="24"/>
        </w:rPr>
      </w:pPr>
      <w:r w:rsidRPr="00771CE8">
        <w:rPr>
          <w:rFonts w:cs="Arial"/>
          <w:szCs w:val="24"/>
        </w:rPr>
        <w:t>This report provides a short update with regard to the public transport issues and opportunities report consider</w:t>
      </w:r>
      <w:r w:rsidR="00B04748">
        <w:rPr>
          <w:rFonts w:cs="Arial"/>
          <w:szCs w:val="24"/>
        </w:rPr>
        <w:t>ed</w:t>
      </w:r>
      <w:r w:rsidRPr="00771CE8">
        <w:rPr>
          <w:rFonts w:cs="Arial"/>
          <w:szCs w:val="24"/>
        </w:rPr>
        <w:t xml:space="preserve"> by Members at their meeting on 1</w:t>
      </w:r>
      <w:r w:rsidRPr="00771CE8">
        <w:rPr>
          <w:rFonts w:cs="Arial"/>
          <w:szCs w:val="24"/>
          <w:vertAlign w:val="superscript"/>
        </w:rPr>
        <w:t>st</w:t>
      </w:r>
      <w:r w:rsidRPr="00771CE8">
        <w:rPr>
          <w:rFonts w:cs="Arial"/>
          <w:szCs w:val="24"/>
        </w:rPr>
        <w:t xml:space="preserve"> December 2014.  It is proposed that further consideration be given following the General Election and once any incoming Government's wider approach to devolution becomes clear.</w:t>
      </w:r>
    </w:p>
    <w:p w:rsidR="00771CE8" w:rsidRPr="00771CE8" w:rsidRDefault="00771CE8" w:rsidP="00230A0E">
      <w:pPr>
        <w:pStyle w:val="NoSpacing"/>
        <w:jc w:val="both"/>
        <w:rPr>
          <w:rFonts w:cs="Arial"/>
          <w:szCs w:val="24"/>
        </w:rPr>
      </w:pPr>
    </w:p>
    <w:p w:rsidR="0028420B" w:rsidRPr="00771CE8" w:rsidRDefault="0028420B" w:rsidP="00230A0E">
      <w:pPr>
        <w:pStyle w:val="NoSpacing"/>
        <w:jc w:val="both"/>
        <w:rPr>
          <w:b/>
        </w:rPr>
      </w:pPr>
      <w:r w:rsidRPr="00771CE8">
        <w:rPr>
          <w:b/>
        </w:rPr>
        <w:t>Recommendation</w:t>
      </w:r>
      <w:r w:rsidR="00B73B11" w:rsidRPr="00771CE8">
        <w:rPr>
          <w:b/>
        </w:rPr>
        <w:t>s</w:t>
      </w:r>
    </w:p>
    <w:p w:rsidR="0028420B" w:rsidRPr="00771CE8" w:rsidRDefault="0028420B" w:rsidP="00230A0E">
      <w:pPr>
        <w:pStyle w:val="NoSpacing"/>
        <w:jc w:val="both"/>
        <w:rPr>
          <w:rFonts w:cs="Arial"/>
          <w:szCs w:val="24"/>
        </w:rPr>
      </w:pPr>
    </w:p>
    <w:p w:rsidR="0028420B" w:rsidRPr="00771CE8" w:rsidRDefault="00B73B11" w:rsidP="00230A0E">
      <w:pPr>
        <w:pStyle w:val="NoSpacing"/>
        <w:jc w:val="both"/>
        <w:rPr>
          <w:rFonts w:cs="Arial"/>
          <w:szCs w:val="24"/>
        </w:rPr>
      </w:pPr>
      <w:r w:rsidRPr="00771CE8">
        <w:rPr>
          <w:rFonts w:cs="Arial"/>
          <w:szCs w:val="24"/>
        </w:rPr>
        <w:t xml:space="preserve">The Committee is </w:t>
      </w:r>
      <w:r w:rsidR="00307C52" w:rsidRPr="00771CE8">
        <w:rPr>
          <w:rFonts w:cs="Arial"/>
          <w:szCs w:val="24"/>
        </w:rPr>
        <w:t>invited</w:t>
      </w:r>
      <w:r w:rsidRPr="00771CE8">
        <w:rPr>
          <w:rFonts w:cs="Arial"/>
          <w:szCs w:val="24"/>
        </w:rPr>
        <w:t xml:space="preserve"> to</w:t>
      </w:r>
      <w:r w:rsidR="00307C52" w:rsidRPr="00771CE8">
        <w:rPr>
          <w:rFonts w:cs="Arial"/>
          <w:szCs w:val="24"/>
        </w:rPr>
        <w:t xml:space="preserve"> note the contents of this report.</w:t>
      </w:r>
    </w:p>
    <w:p w:rsidR="009C495C" w:rsidRPr="00771CE8" w:rsidRDefault="009C495C" w:rsidP="00230A0E">
      <w:pPr>
        <w:pStyle w:val="NoSpacing"/>
        <w:jc w:val="both"/>
        <w:rPr>
          <w:rFonts w:cs="Arial"/>
          <w:szCs w:val="24"/>
        </w:rPr>
      </w:pPr>
    </w:p>
    <w:p w:rsidR="00AD5319" w:rsidRPr="00771CE8" w:rsidRDefault="00AD5319" w:rsidP="00230A0E">
      <w:pPr>
        <w:pStyle w:val="NoSpacing"/>
        <w:numPr>
          <w:ilvl w:val="0"/>
          <w:numId w:val="6"/>
        </w:numPr>
        <w:ind w:left="709" w:hanging="709"/>
        <w:jc w:val="both"/>
        <w:rPr>
          <w:b/>
        </w:rPr>
      </w:pPr>
      <w:r w:rsidRPr="00771CE8">
        <w:rPr>
          <w:b/>
        </w:rPr>
        <w:t>Background</w:t>
      </w:r>
      <w:bookmarkStart w:id="0" w:name="_GoBack"/>
      <w:bookmarkEnd w:id="0"/>
    </w:p>
    <w:p w:rsidR="00AD5319" w:rsidRDefault="00AD5319" w:rsidP="00230A0E">
      <w:pPr>
        <w:pStyle w:val="NoSpacing"/>
        <w:jc w:val="both"/>
      </w:pPr>
    </w:p>
    <w:p w:rsidR="00B056A4" w:rsidRDefault="00B056A4" w:rsidP="00B056A4">
      <w:pPr>
        <w:pStyle w:val="NoSpacing"/>
        <w:ind w:left="709" w:hanging="709"/>
        <w:jc w:val="both"/>
      </w:pPr>
      <w:r w:rsidRPr="00B056A4">
        <w:t>1.1</w:t>
      </w:r>
      <w:r w:rsidRPr="00B056A4">
        <w:tab/>
        <w:t xml:space="preserve">At the previous meeting of Transport for Lancashire, members received a report setting out the public transport aspirations of the three local transport authorities within the Lancashire Enterprise Partnership area.  Whilst recognising </w:t>
      </w:r>
      <w:r w:rsidRPr="00B056A4">
        <w:rPr>
          <w:rFonts w:cs="Arial"/>
          <w:szCs w:val="24"/>
        </w:rPr>
        <w:t>the benefits that a well-developed public transport network can bring, the report also highlighted a number of challenges facing local authorities, the greatest of which is the impact of a commercial market that has struggled in many areas and the impact of austerity, which severely reduces the ability of local authorities to step in and secure subsidised service provision.</w:t>
      </w:r>
      <w:r>
        <w:rPr>
          <w:rFonts w:cs="Arial"/>
          <w:szCs w:val="24"/>
        </w:rPr>
        <w:t xml:space="preserve">  Members requested a further report outlining how improvements could be made with regard to public transport issues and opportunities, linked to the proposed Strategic Transport Prospectus.</w:t>
      </w:r>
    </w:p>
    <w:p w:rsidR="00B056A4" w:rsidRDefault="00B056A4" w:rsidP="00230A0E">
      <w:pPr>
        <w:pStyle w:val="NoSpacing"/>
        <w:jc w:val="both"/>
      </w:pPr>
    </w:p>
    <w:p w:rsidR="00B056A4" w:rsidRPr="006B0F54" w:rsidRDefault="00B056A4" w:rsidP="006B0F54">
      <w:pPr>
        <w:pStyle w:val="NoSpacing"/>
        <w:ind w:left="709" w:hanging="709"/>
        <w:jc w:val="both"/>
        <w:rPr>
          <w:szCs w:val="24"/>
        </w:rPr>
      </w:pPr>
      <w:r>
        <w:t>1.2</w:t>
      </w:r>
      <w:r>
        <w:tab/>
        <w:t>As discussed under the previous agenda item, the</w:t>
      </w:r>
      <w:r w:rsidR="006B0F54">
        <w:t xml:space="preserve"> purpose of the</w:t>
      </w:r>
      <w:r>
        <w:t xml:space="preserve"> Strategic Transport Prospectus </w:t>
      </w:r>
      <w:r w:rsidR="006B0F54">
        <w:t xml:space="preserve">is to confirm why and how Lancashire </w:t>
      </w:r>
      <w:r w:rsidR="006B0F54" w:rsidRPr="006B0F54">
        <w:t xml:space="preserve">has a key role to play in </w:t>
      </w:r>
      <w:r w:rsidR="006B0F54">
        <w:t xml:space="preserve">an </w:t>
      </w:r>
      <w:r w:rsidR="006B0F54" w:rsidRPr="006B0F54">
        <w:t xml:space="preserve">interconnected </w:t>
      </w:r>
      <w:r w:rsidR="006B0F54">
        <w:t>'</w:t>
      </w:r>
      <w:r w:rsidR="006B0F54" w:rsidRPr="006B0F54">
        <w:t>Northern Powerhouse</w:t>
      </w:r>
      <w:r w:rsidR="006B0F54">
        <w:t xml:space="preserve">' and </w:t>
      </w:r>
      <w:r w:rsidR="006B0F54" w:rsidRPr="006B0F54">
        <w:rPr>
          <w:szCs w:val="24"/>
        </w:rPr>
        <w:t>the highway and transport interventions needed for Lancashire to realise that role</w:t>
      </w:r>
      <w:r w:rsidR="006B0F54">
        <w:rPr>
          <w:szCs w:val="24"/>
        </w:rPr>
        <w:t>.  From a public transport perspective, this inevitably focuses attention on the rail network.  However, rail is only one part of the public transport system, and the suite of five highways and transport masterplans have helped to clarify the role of all forms of public transport in supporting economic growth and the wider aspirations of the three local transport authorities.</w:t>
      </w:r>
    </w:p>
    <w:p w:rsidR="00B056A4" w:rsidRDefault="00B056A4" w:rsidP="00230A0E">
      <w:pPr>
        <w:pStyle w:val="NoSpacing"/>
        <w:jc w:val="both"/>
      </w:pPr>
    </w:p>
    <w:p w:rsidR="006B0F54" w:rsidRDefault="006B0F54" w:rsidP="006B0F54">
      <w:pPr>
        <w:pStyle w:val="NoSpacing"/>
        <w:ind w:left="709" w:hanging="709"/>
        <w:jc w:val="both"/>
      </w:pPr>
      <w:r>
        <w:t>1.3</w:t>
      </w:r>
      <w:r>
        <w:tab/>
        <w:t>As reported previously, i</w:t>
      </w:r>
      <w:r w:rsidRPr="006B0F54">
        <w:t xml:space="preserve">n light of the </w:t>
      </w:r>
      <w:r>
        <w:t xml:space="preserve">current </w:t>
      </w:r>
      <w:r w:rsidRPr="006B0F54">
        <w:t>financial pressure</w:t>
      </w:r>
      <w:r>
        <w:t>s</w:t>
      </w:r>
      <w:r w:rsidRPr="006B0F54">
        <w:t xml:space="preserve"> on local authorities </w:t>
      </w:r>
      <w:r>
        <w:t xml:space="preserve">the ability to continue </w:t>
      </w:r>
      <w:r w:rsidR="00AC7A75">
        <w:t xml:space="preserve">subsidising bus service provision at current levels is becoming increasingly unsustainable, with some authorities </w:t>
      </w:r>
      <w:r w:rsidR="00AC7A75" w:rsidRPr="00AC7A75">
        <w:t>hav</w:t>
      </w:r>
      <w:r w:rsidR="00AC7A75">
        <w:t>ing</w:t>
      </w:r>
      <w:r w:rsidR="00AC7A75" w:rsidRPr="00AC7A75">
        <w:t xml:space="preserve"> already announced that they are cutting all non-statutory elements of their </w:t>
      </w:r>
      <w:r w:rsidR="00AC7A75" w:rsidRPr="00AC7A75">
        <w:lastRenderedPageBreak/>
        <w:t>service provision.</w:t>
      </w:r>
      <w:r w:rsidR="00AC7A75">
        <w:t xml:space="preserve">  In February 2014, Lancashire County Council approved the undertaking of a full review of the subsidised local bus network.</w:t>
      </w:r>
      <w:r w:rsidR="000F3ECB">
        <w:t xml:space="preserve">  As part of this process, the County Council has developed a set of criteria against which to assess each subsidised bus service </w:t>
      </w:r>
      <w:r w:rsidR="0056333C">
        <w:t>that go beyond financial performance to reflect the priorities set out in the Local Transport Plan, for example, journey purpose and how accessible a service is to the local community served.</w:t>
      </w:r>
    </w:p>
    <w:p w:rsidR="006B0F54" w:rsidRDefault="006B0F54" w:rsidP="006B0F54">
      <w:pPr>
        <w:pStyle w:val="NoSpacing"/>
        <w:ind w:left="709" w:hanging="709"/>
        <w:jc w:val="both"/>
      </w:pPr>
    </w:p>
    <w:p w:rsidR="00AC7A75" w:rsidRDefault="0056333C" w:rsidP="006B0F54">
      <w:pPr>
        <w:pStyle w:val="NoSpacing"/>
        <w:ind w:left="709" w:hanging="709"/>
        <w:jc w:val="both"/>
      </w:pPr>
      <w:r>
        <w:t>1.4</w:t>
      </w:r>
      <w:r>
        <w:tab/>
        <w:t xml:space="preserve">Following consultation with stakeholders held over the summer of 2014, in December 2014, the County Council's Cabinet Member for Highways and Transport approved an amended set of criteria for assessing subsidised bus services.  The criteria are attached as Appendix A.  This approach </w:t>
      </w:r>
      <w:r w:rsidR="00DA3329">
        <w:t xml:space="preserve">is available for other </w:t>
      </w:r>
      <w:r>
        <w:t>local transport authorities to consider following, either individually or within the context of more formal joint working</w:t>
      </w:r>
      <w:r w:rsidR="00DA3329">
        <w:t xml:space="preserve"> such as an integrated transport authority (ITA) or combined authority.</w:t>
      </w:r>
    </w:p>
    <w:p w:rsidR="00AC7A75" w:rsidRDefault="00AC7A75" w:rsidP="006B0F54">
      <w:pPr>
        <w:pStyle w:val="NoSpacing"/>
        <w:ind w:left="709" w:hanging="709"/>
        <w:jc w:val="both"/>
      </w:pPr>
    </w:p>
    <w:p w:rsidR="00AC7A75" w:rsidRDefault="00DA3329" w:rsidP="006B0F54">
      <w:pPr>
        <w:pStyle w:val="NoSpacing"/>
        <w:ind w:left="709" w:hanging="709"/>
        <w:jc w:val="both"/>
      </w:pPr>
      <w:r>
        <w:t>1.5</w:t>
      </w:r>
      <w:r>
        <w:tab/>
        <w:t xml:space="preserve">There are a number of options available where </w:t>
      </w:r>
      <w:r w:rsidR="00216ACB">
        <w:t xml:space="preserve">enhanced joint </w:t>
      </w:r>
      <w:r>
        <w:t xml:space="preserve">working </w:t>
      </w:r>
      <w:r w:rsidR="00216ACB">
        <w:t xml:space="preserve">between local transport authorities </w:t>
      </w:r>
      <w:r>
        <w:t xml:space="preserve">could assist with delivering better public transport services; these were set out in the previous report to Members.  </w:t>
      </w:r>
      <w:r w:rsidR="00216ACB">
        <w:t>The Coalition Government's preferred approach to authorities seeking greater devolution of transport powers and funding is the combined authority model.  However, given the impending General Election, it is not possible to foresee what the situation will be post May 7</w:t>
      </w:r>
      <w:r w:rsidR="00216ACB" w:rsidRPr="00216ACB">
        <w:rPr>
          <w:vertAlign w:val="superscript"/>
        </w:rPr>
        <w:t>th</w:t>
      </w:r>
      <w:r w:rsidR="00216ACB">
        <w:t>.  Further consideration will</w:t>
      </w:r>
      <w:r w:rsidR="00771CE8">
        <w:t xml:space="preserve"> therefore</w:t>
      </w:r>
      <w:r w:rsidR="00216ACB">
        <w:t xml:space="preserve"> need to take place within the </w:t>
      </w:r>
      <w:r w:rsidR="00771CE8">
        <w:t>wider context of any incoming Government's devolution agenda.</w:t>
      </w:r>
    </w:p>
    <w:p w:rsidR="000A1892" w:rsidRPr="00B056A4" w:rsidRDefault="000A1892" w:rsidP="00230A0E">
      <w:pPr>
        <w:pStyle w:val="Default"/>
        <w:jc w:val="both"/>
        <w:rPr>
          <w:color w:val="auto"/>
          <w:highlight w:val="yellow"/>
        </w:rPr>
      </w:pPr>
    </w:p>
    <w:sectPr w:rsidR="000A1892" w:rsidRPr="00B056A4" w:rsidSect="002D3780">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FBA" w:rsidRDefault="00855FBA" w:rsidP="00802D4F">
      <w:r>
        <w:separator/>
      </w:r>
    </w:p>
  </w:endnote>
  <w:endnote w:type="continuationSeparator" w:id="0">
    <w:p w:rsidR="00855FBA" w:rsidRDefault="00855FBA" w:rsidP="0080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FBA" w:rsidRDefault="00855FBA" w:rsidP="00802D4F">
      <w:r>
        <w:separator/>
      </w:r>
    </w:p>
  </w:footnote>
  <w:footnote w:type="continuationSeparator" w:id="0">
    <w:p w:rsidR="00855FBA" w:rsidRDefault="00855FBA" w:rsidP="00802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FBA" w:rsidRDefault="00855F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FBA" w:rsidRDefault="00855F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FBA" w:rsidRDefault="00855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EA7CDDB"/>
    <w:multiLevelType w:val="hybridMultilevel"/>
    <w:tmpl w:val="25EBFD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8A7107"/>
    <w:multiLevelType w:val="hybridMultilevel"/>
    <w:tmpl w:val="E482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F10F6"/>
    <w:multiLevelType w:val="hybridMultilevel"/>
    <w:tmpl w:val="5BF2E7F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783236"/>
    <w:multiLevelType w:val="hybridMultilevel"/>
    <w:tmpl w:val="FF9A83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7E0CBF"/>
    <w:multiLevelType w:val="hybridMultilevel"/>
    <w:tmpl w:val="47E45BF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3A24AE"/>
    <w:multiLevelType w:val="hybridMultilevel"/>
    <w:tmpl w:val="05748632"/>
    <w:lvl w:ilvl="0" w:tplc="08090001">
      <w:start w:val="1"/>
      <w:numFmt w:val="bullet"/>
      <w:lvlText w:val=""/>
      <w:lvlJc w:val="left"/>
      <w:pPr>
        <w:ind w:left="1724" w:hanging="360"/>
      </w:pPr>
      <w:rPr>
        <w:rFonts w:ascii="Symbol" w:hAnsi="Symbol"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nsid w:val="095D532E"/>
    <w:multiLevelType w:val="hybridMultilevel"/>
    <w:tmpl w:val="AE407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9C644A"/>
    <w:multiLevelType w:val="hybridMultilevel"/>
    <w:tmpl w:val="47E6956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7019E5"/>
    <w:multiLevelType w:val="hybridMultilevel"/>
    <w:tmpl w:val="3A52C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F9919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3A07DC"/>
    <w:multiLevelType w:val="hybridMultilevel"/>
    <w:tmpl w:val="6B10A0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F2F776A"/>
    <w:multiLevelType w:val="hybridMultilevel"/>
    <w:tmpl w:val="E794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590D06"/>
    <w:multiLevelType w:val="hybridMultilevel"/>
    <w:tmpl w:val="FF06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C32993"/>
    <w:multiLevelType w:val="multilevel"/>
    <w:tmpl w:val="BC30118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6BE0044"/>
    <w:multiLevelType w:val="hybridMultilevel"/>
    <w:tmpl w:val="A2540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7866B72"/>
    <w:multiLevelType w:val="hybridMultilevel"/>
    <w:tmpl w:val="AA202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20629A"/>
    <w:multiLevelType w:val="hybridMultilevel"/>
    <w:tmpl w:val="E0909BD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ACF007B"/>
    <w:multiLevelType w:val="hybridMultilevel"/>
    <w:tmpl w:val="32EAB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6652D4"/>
    <w:multiLevelType w:val="hybridMultilevel"/>
    <w:tmpl w:val="195E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0B3636"/>
    <w:multiLevelType w:val="hybridMultilevel"/>
    <w:tmpl w:val="E2625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B00133"/>
    <w:multiLevelType w:val="hybridMultilevel"/>
    <w:tmpl w:val="62FCC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071968"/>
    <w:multiLevelType w:val="hybridMultilevel"/>
    <w:tmpl w:val="865E6B3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7E6929"/>
    <w:multiLevelType w:val="multilevel"/>
    <w:tmpl w:val="6E40208A"/>
    <w:lvl w:ilvl="0">
      <w:start w:val="1"/>
      <w:numFmt w:val="decimal"/>
      <w:lvlText w:val="%1."/>
      <w:lvlJc w:val="left"/>
      <w:pPr>
        <w:ind w:left="644" w:hanging="360"/>
      </w:pPr>
      <w:rPr>
        <w:rFonts w:hint="default"/>
      </w:rPr>
    </w:lvl>
    <w:lvl w:ilvl="1">
      <w:start w:val="1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39A525B6"/>
    <w:multiLevelType w:val="hybridMultilevel"/>
    <w:tmpl w:val="5BF2E7F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196127"/>
    <w:multiLevelType w:val="hybridMultilevel"/>
    <w:tmpl w:val="865E6B3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C140B0"/>
    <w:multiLevelType w:val="hybridMultilevel"/>
    <w:tmpl w:val="11344E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17F6065"/>
    <w:multiLevelType w:val="hybridMultilevel"/>
    <w:tmpl w:val="B7D62B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3B3925"/>
    <w:multiLevelType w:val="hybridMultilevel"/>
    <w:tmpl w:val="CE705C9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5D5494F"/>
    <w:multiLevelType w:val="hybridMultilevel"/>
    <w:tmpl w:val="1E061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366E5B"/>
    <w:multiLevelType w:val="multilevel"/>
    <w:tmpl w:val="B94073EE"/>
    <w:lvl w:ilvl="0">
      <w:start w:val="4"/>
      <w:numFmt w:val="decimal"/>
      <w:lvlText w:val="%1"/>
      <w:lvlJc w:val="left"/>
      <w:pPr>
        <w:ind w:left="525" w:hanging="525"/>
      </w:pPr>
      <w:rPr>
        <w:rFonts w:hint="default"/>
      </w:rPr>
    </w:lvl>
    <w:lvl w:ilvl="1">
      <w:start w:val="1"/>
      <w:numFmt w:val="decimal"/>
      <w:lvlText w:val="%1.%2"/>
      <w:lvlJc w:val="left"/>
      <w:pPr>
        <w:ind w:left="1027" w:hanging="525"/>
      </w:pPr>
      <w:rPr>
        <w:rFonts w:hint="default"/>
      </w:rPr>
    </w:lvl>
    <w:lvl w:ilvl="2">
      <w:start w:val="3"/>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0">
    <w:nsid w:val="4AD46DFE"/>
    <w:multiLevelType w:val="hybridMultilevel"/>
    <w:tmpl w:val="CD5A8BD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1">
    <w:nsid w:val="4F9720E8"/>
    <w:multiLevelType w:val="hybridMultilevel"/>
    <w:tmpl w:val="20920C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FD72AFA"/>
    <w:multiLevelType w:val="hybridMultilevel"/>
    <w:tmpl w:val="D916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B4637C"/>
    <w:multiLevelType w:val="hybridMultilevel"/>
    <w:tmpl w:val="CBB2EF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nsid w:val="60404271"/>
    <w:multiLevelType w:val="hybridMultilevel"/>
    <w:tmpl w:val="7BC24BB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nsid w:val="685977E3"/>
    <w:multiLevelType w:val="hybridMultilevel"/>
    <w:tmpl w:val="4364CD4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nsid w:val="6C3C0E59"/>
    <w:multiLevelType w:val="hybridMultilevel"/>
    <w:tmpl w:val="43B4C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D6B6B13"/>
    <w:multiLevelType w:val="hybridMultilevel"/>
    <w:tmpl w:val="1F34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874222"/>
    <w:multiLevelType w:val="multilevel"/>
    <w:tmpl w:val="69FA34B2"/>
    <w:lvl w:ilvl="0">
      <w:start w:val="1"/>
      <w:numFmt w:val="decimal"/>
      <w:lvlText w:val="%1."/>
      <w:lvlJc w:val="left"/>
      <w:pPr>
        <w:ind w:left="720" w:hanging="360"/>
      </w:pPr>
      <w:rPr>
        <w:rFonts w:hint="default"/>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65575DA"/>
    <w:multiLevelType w:val="hybridMultilevel"/>
    <w:tmpl w:val="F5B4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431471"/>
    <w:multiLevelType w:val="hybridMultilevel"/>
    <w:tmpl w:val="47E6956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843695"/>
    <w:multiLevelType w:val="hybridMultilevel"/>
    <w:tmpl w:val="7050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16"/>
  </w:num>
  <w:num w:numId="4">
    <w:abstractNumId w:val="19"/>
  </w:num>
  <w:num w:numId="5">
    <w:abstractNumId w:val="31"/>
  </w:num>
  <w:num w:numId="6">
    <w:abstractNumId w:val="22"/>
  </w:num>
  <w:num w:numId="7">
    <w:abstractNumId w:val="25"/>
  </w:num>
  <w:num w:numId="8">
    <w:abstractNumId w:val="40"/>
  </w:num>
  <w:num w:numId="9">
    <w:abstractNumId w:val="7"/>
  </w:num>
  <w:num w:numId="10">
    <w:abstractNumId w:val="2"/>
  </w:num>
  <w:num w:numId="11">
    <w:abstractNumId w:val="23"/>
  </w:num>
  <w:num w:numId="12">
    <w:abstractNumId w:val="24"/>
  </w:num>
  <w:num w:numId="13">
    <w:abstractNumId w:val="21"/>
  </w:num>
  <w:num w:numId="14">
    <w:abstractNumId w:val="17"/>
  </w:num>
  <w:num w:numId="15">
    <w:abstractNumId w:val="10"/>
  </w:num>
  <w:num w:numId="16">
    <w:abstractNumId w:val="15"/>
  </w:num>
  <w:num w:numId="17">
    <w:abstractNumId w:val="27"/>
  </w:num>
  <w:num w:numId="18">
    <w:abstractNumId w:val="26"/>
  </w:num>
  <w:num w:numId="19">
    <w:abstractNumId w:val="3"/>
  </w:num>
  <w:num w:numId="20">
    <w:abstractNumId w:val="20"/>
  </w:num>
  <w:num w:numId="21">
    <w:abstractNumId w:val="4"/>
  </w:num>
  <w:num w:numId="22">
    <w:abstractNumId w:val="41"/>
  </w:num>
  <w:num w:numId="23">
    <w:abstractNumId w:val="11"/>
  </w:num>
  <w:num w:numId="24">
    <w:abstractNumId w:val="33"/>
  </w:num>
  <w:num w:numId="25">
    <w:abstractNumId w:val="14"/>
  </w:num>
  <w:num w:numId="26">
    <w:abstractNumId w:val="8"/>
  </w:num>
  <w:num w:numId="27">
    <w:abstractNumId w:val="12"/>
  </w:num>
  <w:num w:numId="28">
    <w:abstractNumId w:val="6"/>
  </w:num>
  <w:num w:numId="29">
    <w:abstractNumId w:val="1"/>
  </w:num>
  <w:num w:numId="30">
    <w:abstractNumId w:val="36"/>
  </w:num>
  <w:num w:numId="31">
    <w:abstractNumId w:val="32"/>
  </w:num>
  <w:num w:numId="32">
    <w:abstractNumId w:val="39"/>
  </w:num>
  <w:num w:numId="33">
    <w:abstractNumId w:val="37"/>
  </w:num>
  <w:num w:numId="34">
    <w:abstractNumId w:val="18"/>
  </w:num>
  <w:num w:numId="35">
    <w:abstractNumId w:val="13"/>
  </w:num>
  <w:num w:numId="36">
    <w:abstractNumId w:val="5"/>
  </w:num>
  <w:num w:numId="37">
    <w:abstractNumId w:val="30"/>
  </w:num>
  <w:num w:numId="38">
    <w:abstractNumId w:val="29"/>
  </w:num>
  <w:num w:numId="39">
    <w:abstractNumId w:val="9"/>
  </w:num>
  <w:num w:numId="40">
    <w:abstractNumId w:val="35"/>
  </w:num>
  <w:num w:numId="41">
    <w:abstractNumId w:val="3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2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19"/>
    <w:rsid w:val="00001FA5"/>
    <w:rsid w:val="000151EC"/>
    <w:rsid w:val="00023631"/>
    <w:rsid w:val="00030446"/>
    <w:rsid w:val="00030ED9"/>
    <w:rsid w:val="0003564D"/>
    <w:rsid w:val="00043FC2"/>
    <w:rsid w:val="00046262"/>
    <w:rsid w:val="0005057E"/>
    <w:rsid w:val="00054FA4"/>
    <w:rsid w:val="00056736"/>
    <w:rsid w:val="00057C28"/>
    <w:rsid w:val="00080CB3"/>
    <w:rsid w:val="00081DA8"/>
    <w:rsid w:val="00085788"/>
    <w:rsid w:val="000923DF"/>
    <w:rsid w:val="000A1892"/>
    <w:rsid w:val="000A3872"/>
    <w:rsid w:val="000C2BE3"/>
    <w:rsid w:val="000D7272"/>
    <w:rsid w:val="000F3ECB"/>
    <w:rsid w:val="001029B5"/>
    <w:rsid w:val="001105B2"/>
    <w:rsid w:val="00114B1E"/>
    <w:rsid w:val="00123A7E"/>
    <w:rsid w:val="00142C79"/>
    <w:rsid w:val="00145151"/>
    <w:rsid w:val="00145D6B"/>
    <w:rsid w:val="00156BAE"/>
    <w:rsid w:val="00157873"/>
    <w:rsid w:val="001602A1"/>
    <w:rsid w:val="00160A47"/>
    <w:rsid w:val="00170F8E"/>
    <w:rsid w:val="0019358A"/>
    <w:rsid w:val="001D3BFC"/>
    <w:rsid w:val="001F4E55"/>
    <w:rsid w:val="00206338"/>
    <w:rsid w:val="00206AA9"/>
    <w:rsid w:val="00206BAC"/>
    <w:rsid w:val="00213859"/>
    <w:rsid w:val="00216ACB"/>
    <w:rsid w:val="00220CDE"/>
    <w:rsid w:val="002220A9"/>
    <w:rsid w:val="00230A0E"/>
    <w:rsid w:val="00244D4D"/>
    <w:rsid w:val="0026469B"/>
    <w:rsid w:val="00267E86"/>
    <w:rsid w:val="00283326"/>
    <w:rsid w:val="0028420B"/>
    <w:rsid w:val="002A69BF"/>
    <w:rsid w:val="002A78F6"/>
    <w:rsid w:val="002B63E8"/>
    <w:rsid w:val="002C301B"/>
    <w:rsid w:val="002C6B50"/>
    <w:rsid w:val="002D2009"/>
    <w:rsid w:val="002D21A4"/>
    <w:rsid w:val="002D3780"/>
    <w:rsid w:val="002D5F2F"/>
    <w:rsid w:val="002E42F0"/>
    <w:rsid w:val="002F52A8"/>
    <w:rsid w:val="002F7FB5"/>
    <w:rsid w:val="0030236E"/>
    <w:rsid w:val="00302DA0"/>
    <w:rsid w:val="00307C52"/>
    <w:rsid w:val="003277DF"/>
    <w:rsid w:val="00330F12"/>
    <w:rsid w:val="00354245"/>
    <w:rsid w:val="003721B5"/>
    <w:rsid w:val="00376725"/>
    <w:rsid w:val="003805F6"/>
    <w:rsid w:val="00382BAA"/>
    <w:rsid w:val="003965F5"/>
    <w:rsid w:val="003A11B3"/>
    <w:rsid w:val="003A3271"/>
    <w:rsid w:val="003A453D"/>
    <w:rsid w:val="003B0E46"/>
    <w:rsid w:val="003B4D54"/>
    <w:rsid w:val="003C5412"/>
    <w:rsid w:val="003D35E7"/>
    <w:rsid w:val="003D4BC8"/>
    <w:rsid w:val="003F29BE"/>
    <w:rsid w:val="00410B25"/>
    <w:rsid w:val="00430015"/>
    <w:rsid w:val="004335AB"/>
    <w:rsid w:val="00436206"/>
    <w:rsid w:val="004435D1"/>
    <w:rsid w:val="00456C7F"/>
    <w:rsid w:val="0046561C"/>
    <w:rsid w:val="00481CD1"/>
    <w:rsid w:val="00491E92"/>
    <w:rsid w:val="004930E4"/>
    <w:rsid w:val="004A1B80"/>
    <w:rsid w:val="004A473A"/>
    <w:rsid w:val="004A4B4A"/>
    <w:rsid w:val="004A6994"/>
    <w:rsid w:val="004B49CE"/>
    <w:rsid w:val="004B6805"/>
    <w:rsid w:val="004B7CF7"/>
    <w:rsid w:val="004C24F2"/>
    <w:rsid w:val="004C56E6"/>
    <w:rsid w:val="004D6CE8"/>
    <w:rsid w:val="004E37F7"/>
    <w:rsid w:val="004F450F"/>
    <w:rsid w:val="005147AE"/>
    <w:rsid w:val="005148AB"/>
    <w:rsid w:val="00521358"/>
    <w:rsid w:val="00521761"/>
    <w:rsid w:val="00523855"/>
    <w:rsid w:val="00527E1C"/>
    <w:rsid w:val="00553FE2"/>
    <w:rsid w:val="005604DD"/>
    <w:rsid w:val="0056333C"/>
    <w:rsid w:val="00564539"/>
    <w:rsid w:val="00564E6A"/>
    <w:rsid w:val="005764B3"/>
    <w:rsid w:val="00580F78"/>
    <w:rsid w:val="00582ABD"/>
    <w:rsid w:val="005859D2"/>
    <w:rsid w:val="005B2ED5"/>
    <w:rsid w:val="005C619E"/>
    <w:rsid w:val="005D3F11"/>
    <w:rsid w:val="005E2371"/>
    <w:rsid w:val="005E477E"/>
    <w:rsid w:val="00623931"/>
    <w:rsid w:val="00654405"/>
    <w:rsid w:val="00657634"/>
    <w:rsid w:val="00662631"/>
    <w:rsid w:val="00662C29"/>
    <w:rsid w:val="00671060"/>
    <w:rsid w:val="0067768A"/>
    <w:rsid w:val="006A7614"/>
    <w:rsid w:val="006A7900"/>
    <w:rsid w:val="006B0F54"/>
    <w:rsid w:val="006D35A9"/>
    <w:rsid w:val="006D6947"/>
    <w:rsid w:val="00711678"/>
    <w:rsid w:val="0072663C"/>
    <w:rsid w:val="00726F16"/>
    <w:rsid w:val="007307C3"/>
    <w:rsid w:val="007316EA"/>
    <w:rsid w:val="00732DC2"/>
    <w:rsid w:val="00734A7E"/>
    <w:rsid w:val="007501E5"/>
    <w:rsid w:val="00767E1B"/>
    <w:rsid w:val="00771CE8"/>
    <w:rsid w:val="0077490B"/>
    <w:rsid w:val="00784B19"/>
    <w:rsid w:val="00790485"/>
    <w:rsid w:val="00790A1F"/>
    <w:rsid w:val="007A33A4"/>
    <w:rsid w:val="007A52A8"/>
    <w:rsid w:val="007B7142"/>
    <w:rsid w:val="007D6816"/>
    <w:rsid w:val="007F1284"/>
    <w:rsid w:val="007F36F9"/>
    <w:rsid w:val="007F629C"/>
    <w:rsid w:val="00802D4F"/>
    <w:rsid w:val="008070E4"/>
    <w:rsid w:val="00837CF6"/>
    <w:rsid w:val="00841D60"/>
    <w:rsid w:val="00852F25"/>
    <w:rsid w:val="00855A4E"/>
    <w:rsid w:val="00855FBA"/>
    <w:rsid w:val="008707D8"/>
    <w:rsid w:val="0087478F"/>
    <w:rsid w:val="00877BD4"/>
    <w:rsid w:val="00891B67"/>
    <w:rsid w:val="008A2085"/>
    <w:rsid w:val="008A2587"/>
    <w:rsid w:val="008A7C72"/>
    <w:rsid w:val="008C2B04"/>
    <w:rsid w:val="008C4EA9"/>
    <w:rsid w:val="008C5063"/>
    <w:rsid w:val="008D0CD9"/>
    <w:rsid w:val="008F2BAB"/>
    <w:rsid w:val="008F7FC1"/>
    <w:rsid w:val="00916310"/>
    <w:rsid w:val="0094068F"/>
    <w:rsid w:val="00955CA0"/>
    <w:rsid w:val="00971B18"/>
    <w:rsid w:val="00982D35"/>
    <w:rsid w:val="009857C1"/>
    <w:rsid w:val="00996193"/>
    <w:rsid w:val="009A68E3"/>
    <w:rsid w:val="009A7DD6"/>
    <w:rsid w:val="009C495C"/>
    <w:rsid w:val="009C5CB7"/>
    <w:rsid w:val="009F07F0"/>
    <w:rsid w:val="00A02D7D"/>
    <w:rsid w:val="00A24F34"/>
    <w:rsid w:val="00A32740"/>
    <w:rsid w:val="00A46984"/>
    <w:rsid w:val="00AB2690"/>
    <w:rsid w:val="00AC68E5"/>
    <w:rsid w:val="00AC7A75"/>
    <w:rsid w:val="00AD1718"/>
    <w:rsid w:val="00AD5319"/>
    <w:rsid w:val="00AE2E93"/>
    <w:rsid w:val="00AE64E1"/>
    <w:rsid w:val="00B04748"/>
    <w:rsid w:val="00B056A4"/>
    <w:rsid w:val="00B14B29"/>
    <w:rsid w:val="00B35689"/>
    <w:rsid w:val="00B36FC5"/>
    <w:rsid w:val="00B42D8E"/>
    <w:rsid w:val="00B43F76"/>
    <w:rsid w:val="00B4536C"/>
    <w:rsid w:val="00B52ABB"/>
    <w:rsid w:val="00B56D06"/>
    <w:rsid w:val="00B607FF"/>
    <w:rsid w:val="00B60FF2"/>
    <w:rsid w:val="00B62528"/>
    <w:rsid w:val="00B657E8"/>
    <w:rsid w:val="00B66BBD"/>
    <w:rsid w:val="00B73B11"/>
    <w:rsid w:val="00B85159"/>
    <w:rsid w:val="00BB79BF"/>
    <w:rsid w:val="00BC0904"/>
    <w:rsid w:val="00BD7DF4"/>
    <w:rsid w:val="00BF14D9"/>
    <w:rsid w:val="00BF180E"/>
    <w:rsid w:val="00C0729F"/>
    <w:rsid w:val="00C114F9"/>
    <w:rsid w:val="00C1792F"/>
    <w:rsid w:val="00C23568"/>
    <w:rsid w:val="00C2643C"/>
    <w:rsid w:val="00C27368"/>
    <w:rsid w:val="00C33160"/>
    <w:rsid w:val="00C449F5"/>
    <w:rsid w:val="00C45A4B"/>
    <w:rsid w:val="00C50280"/>
    <w:rsid w:val="00C64444"/>
    <w:rsid w:val="00C76E83"/>
    <w:rsid w:val="00C8275C"/>
    <w:rsid w:val="00C83444"/>
    <w:rsid w:val="00C909CB"/>
    <w:rsid w:val="00C912FB"/>
    <w:rsid w:val="00C92722"/>
    <w:rsid w:val="00CA0C39"/>
    <w:rsid w:val="00CA42A5"/>
    <w:rsid w:val="00CB38DB"/>
    <w:rsid w:val="00CB52C2"/>
    <w:rsid w:val="00CB5973"/>
    <w:rsid w:val="00CC1A09"/>
    <w:rsid w:val="00CD6D88"/>
    <w:rsid w:val="00D05353"/>
    <w:rsid w:val="00D221B3"/>
    <w:rsid w:val="00D26CBC"/>
    <w:rsid w:val="00D33DC3"/>
    <w:rsid w:val="00D40615"/>
    <w:rsid w:val="00D460C2"/>
    <w:rsid w:val="00D537B7"/>
    <w:rsid w:val="00D5579E"/>
    <w:rsid w:val="00D81ABC"/>
    <w:rsid w:val="00D9011F"/>
    <w:rsid w:val="00DA3329"/>
    <w:rsid w:val="00DA7D5F"/>
    <w:rsid w:val="00DC1664"/>
    <w:rsid w:val="00DC1701"/>
    <w:rsid w:val="00DC527F"/>
    <w:rsid w:val="00DD6344"/>
    <w:rsid w:val="00DE5056"/>
    <w:rsid w:val="00E0173F"/>
    <w:rsid w:val="00E30928"/>
    <w:rsid w:val="00E35206"/>
    <w:rsid w:val="00E634BD"/>
    <w:rsid w:val="00E743B8"/>
    <w:rsid w:val="00E81B6E"/>
    <w:rsid w:val="00E956BB"/>
    <w:rsid w:val="00E97DB4"/>
    <w:rsid w:val="00EC5703"/>
    <w:rsid w:val="00EE0707"/>
    <w:rsid w:val="00EF1EF3"/>
    <w:rsid w:val="00F00E95"/>
    <w:rsid w:val="00F04EE9"/>
    <w:rsid w:val="00F06A39"/>
    <w:rsid w:val="00F11B22"/>
    <w:rsid w:val="00F2714C"/>
    <w:rsid w:val="00F461A8"/>
    <w:rsid w:val="00F5664A"/>
    <w:rsid w:val="00F61923"/>
    <w:rsid w:val="00F643F3"/>
    <w:rsid w:val="00F85A92"/>
    <w:rsid w:val="00F87D2E"/>
    <w:rsid w:val="00F91985"/>
    <w:rsid w:val="00FA2116"/>
    <w:rsid w:val="00FA5711"/>
    <w:rsid w:val="00FB0749"/>
    <w:rsid w:val="00FC1685"/>
    <w:rsid w:val="00FC2CA0"/>
    <w:rsid w:val="00FE2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20"/>
    <o:shapelayout v:ext="edit">
      <o:idmap v:ext="edit" data="1"/>
    </o:shapelayout>
  </w:shapeDefaults>
  <w:decimalSymbol w:val="."/>
  <w:listSeparator w:val=","/>
  <w15:docId w15:val="{C164B5A2-1961-43E0-B3E8-8BCB2EA5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57E"/>
    <w:pPr>
      <w:spacing w:after="0"/>
    </w:pPr>
    <w:rPr>
      <w:rFonts w:ascii="Calibri"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319"/>
    <w:pPr>
      <w:spacing w:after="0"/>
    </w:pPr>
  </w:style>
  <w:style w:type="paragraph" w:styleId="ListParagraph">
    <w:name w:val="List Paragraph"/>
    <w:basedOn w:val="Normal"/>
    <w:uiPriority w:val="34"/>
    <w:qFormat/>
    <w:rsid w:val="00AD5319"/>
    <w:pPr>
      <w:ind w:left="720"/>
      <w:contextualSpacing/>
    </w:pPr>
    <w:rPr>
      <w:rFonts w:eastAsia="Times New Roman" w:cs="Calibri"/>
      <w:sz w:val="20"/>
      <w:szCs w:val="20"/>
    </w:rPr>
  </w:style>
  <w:style w:type="paragraph" w:customStyle="1" w:styleId="Default">
    <w:name w:val="Default"/>
    <w:rsid w:val="008C2B04"/>
    <w:pPr>
      <w:autoSpaceDE w:val="0"/>
      <w:autoSpaceDN w:val="0"/>
      <w:adjustRightInd w:val="0"/>
      <w:spacing w:after="0"/>
    </w:pPr>
    <w:rPr>
      <w:rFonts w:cs="Arial"/>
      <w:color w:val="000000"/>
      <w:szCs w:val="24"/>
    </w:rPr>
  </w:style>
  <w:style w:type="table" w:styleId="TableGrid">
    <w:name w:val="Table Grid"/>
    <w:basedOn w:val="TableNormal"/>
    <w:uiPriority w:val="59"/>
    <w:rsid w:val="003B0E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02D4F"/>
    <w:pPr>
      <w:tabs>
        <w:tab w:val="center" w:pos="4513"/>
        <w:tab w:val="right" w:pos="9026"/>
      </w:tabs>
    </w:pPr>
  </w:style>
  <w:style w:type="character" w:customStyle="1" w:styleId="HeaderChar">
    <w:name w:val="Header Char"/>
    <w:basedOn w:val="DefaultParagraphFont"/>
    <w:link w:val="Header"/>
    <w:uiPriority w:val="99"/>
    <w:rsid w:val="00802D4F"/>
    <w:rPr>
      <w:rFonts w:ascii="Calibri" w:hAnsi="Calibri" w:cs="Times New Roman"/>
      <w:sz w:val="22"/>
      <w:lang w:eastAsia="en-GB"/>
    </w:rPr>
  </w:style>
  <w:style w:type="paragraph" w:styleId="Footer">
    <w:name w:val="footer"/>
    <w:basedOn w:val="Normal"/>
    <w:link w:val="FooterChar"/>
    <w:uiPriority w:val="99"/>
    <w:semiHidden/>
    <w:unhideWhenUsed/>
    <w:rsid w:val="00802D4F"/>
    <w:pPr>
      <w:tabs>
        <w:tab w:val="center" w:pos="4513"/>
        <w:tab w:val="right" w:pos="9026"/>
      </w:tabs>
    </w:pPr>
  </w:style>
  <w:style w:type="character" w:customStyle="1" w:styleId="FooterChar">
    <w:name w:val="Footer Char"/>
    <w:basedOn w:val="DefaultParagraphFont"/>
    <w:link w:val="Footer"/>
    <w:uiPriority w:val="99"/>
    <w:semiHidden/>
    <w:rsid w:val="00802D4F"/>
    <w:rPr>
      <w:rFonts w:ascii="Calibri" w:hAnsi="Calibri" w:cs="Times New Roman"/>
      <w:sz w:val="22"/>
      <w:lang w:eastAsia="en-GB"/>
    </w:rPr>
  </w:style>
  <w:style w:type="paragraph" w:styleId="FootnoteText">
    <w:name w:val="footnote text"/>
    <w:basedOn w:val="Normal"/>
    <w:link w:val="FootnoteTextChar"/>
    <w:uiPriority w:val="99"/>
    <w:semiHidden/>
    <w:unhideWhenUsed/>
    <w:rsid w:val="00F5664A"/>
    <w:rPr>
      <w:sz w:val="20"/>
      <w:szCs w:val="20"/>
    </w:rPr>
  </w:style>
  <w:style w:type="character" w:customStyle="1" w:styleId="FootnoteTextChar">
    <w:name w:val="Footnote Text Char"/>
    <w:basedOn w:val="DefaultParagraphFont"/>
    <w:link w:val="FootnoteText"/>
    <w:uiPriority w:val="99"/>
    <w:semiHidden/>
    <w:rsid w:val="00F5664A"/>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F5664A"/>
    <w:rPr>
      <w:vertAlign w:val="superscript"/>
    </w:rPr>
  </w:style>
  <w:style w:type="character" w:styleId="CommentReference">
    <w:name w:val="annotation reference"/>
    <w:basedOn w:val="DefaultParagraphFont"/>
    <w:uiPriority w:val="99"/>
    <w:semiHidden/>
    <w:unhideWhenUsed/>
    <w:rsid w:val="007F36F9"/>
    <w:rPr>
      <w:sz w:val="16"/>
      <w:szCs w:val="16"/>
    </w:rPr>
  </w:style>
  <w:style w:type="paragraph" w:styleId="CommentText">
    <w:name w:val="annotation text"/>
    <w:basedOn w:val="Normal"/>
    <w:link w:val="CommentTextChar"/>
    <w:uiPriority w:val="99"/>
    <w:semiHidden/>
    <w:unhideWhenUsed/>
    <w:rsid w:val="007F36F9"/>
    <w:rPr>
      <w:sz w:val="20"/>
      <w:szCs w:val="20"/>
    </w:rPr>
  </w:style>
  <w:style w:type="character" w:customStyle="1" w:styleId="CommentTextChar">
    <w:name w:val="Comment Text Char"/>
    <w:basedOn w:val="DefaultParagraphFont"/>
    <w:link w:val="CommentText"/>
    <w:uiPriority w:val="99"/>
    <w:semiHidden/>
    <w:rsid w:val="007F36F9"/>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F36F9"/>
    <w:rPr>
      <w:b/>
      <w:bCs/>
    </w:rPr>
  </w:style>
  <w:style w:type="character" w:customStyle="1" w:styleId="CommentSubjectChar">
    <w:name w:val="Comment Subject Char"/>
    <w:basedOn w:val="CommentTextChar"/>
    <w:link w:val="CommentSubject"/>
    <w:uiPriority w:val="99"/>
    <w:semiHidden/>
    <w:rsid w:val="007F36F9"/>
    <w:rPr>
      <w:rFonts w:ascii="Calibri" w:hAnsi="Calibri" w:cs="Times New Roman"/>
      <w:b/>
      <w:bCs/>
      <w:sz w:val="20"/>
      <w:szCs w:val="20"/>
      <w:lang w:eastAsia="en-GB"/>
    </w:rPr>
  </w:style>
  <w:style w:type="paragraph" w:styleId="BalloonText">
    <w:name w:val="Balloon Text"/>
    <w:basedOn w:val="Normal"/>
    <w:link w:val="BalloonTextChar"/>
    <w:uiPriority w:val="99"/>
    <w:semiHidden/>
    <w:unhideWhenUsed/>
    <w:rsid w:val="007F36F9"/>
    <w:rPr>
      <w:rFonts w:ascii="Tahoma" w:hAnsi="Tahoma" w:cs="Tahoma"/>
      <w:sz w:val="16"/>
      <w:szCs w:val="16"/>
    </w:rPr>
  </w:style>
  <w:style w:type="character" w:customStyle="1" w:styleId="BalloonTextChar">
    <w:name w:val="Balloon Text Char"/>
    <w:basedOn w:val="DefaultParagraphFont"/>
    <w:link w:val="BalloonText"/>
    <w:uiPriority w:val="99"/>
    <w:semiHidden/>
    <w:rsid w:val="007F36F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28736">
      <w:bodyDiv w:val="1"/>
      <w:marLeft w:val="0"/>
      <w:marRight w:val="0"/>
      <w:marTop w:val="0"/>
      <w:marBottom w:val="0"/>
      <w:divBdr>
        <w:top w:val="none" w:sz="0" w:space="0" w:color="auto"/>
        <w:left w:val="none" w:sz="0" w:space="0" w:color="auto"/>
        <w:bottom w:val="none" w:sz="0" w:space="0" w:color="auto"/>
        <w:right w:val="none" w:sz="0" w:space="0" w:color="auto"/>
      </w:divBdr>
    </w:div>
    <w:div w:id="972368362">
      <w:bodyDiv w:val="1"/>
      <w:marLeft w:val="0"/>
      <w:marRight w:val="0"/>
      <w:marTop w:val="0"/>
      <w:marBottom w:val="0"/>
      <w:divBdr>
        <w:top w:val="none" w:sz="0" w:space="0" w:color="auto"/>
        <w:left w:val="none" w:sz="0" w:space="0" w:color="auto"/>
        <w:bottom w:val="none" w:sz="0" w:space="0" w:color="auto"/>
        <w:right w:val="none" w:sz="0" w:space="0" w:color="auto"/>
      </w:divBdr>
    </w:div>
    <w:div w:id="21144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F20E8-E5E3-4230-9E07-D7B1C87F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dcolbert001</dc:creator>
  <cp:lastModifiedBy>Milroy, Andy</cp:lastModifiedBy>
  <cp:revision>8</cp:revision>
  <cp:lastPrinted>2014-11-11T12:49:00Z</cp:lastPrinted>
  <dcterms:created xsi:type="dcterms:W3CDTF">2014-11-12T09:15:00Z</dcterms:created>
  <dcterms:modified xsi:type="dcterms:W3CDTF">2015-01-28T09:26:00Z</dcterms:modified>
</cp:coreProperties>
</file>